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2"/>
    <w:p>
      <w:pPr>
        <w:pStyle w:val="Heading1"/>
      </w:pPr>
      <w:r>
        <w:t xml:space="preserve">Homiletics Analysis: 1 Samuel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22 is a chapter of fracture and formation. It moves through four distinct scenes: David’s gathering of a motley band at Adullam (vv. 1–2); David’s prudent provision for his parents at Mizpah of Moab (vv. 3–4); the prophet Gad’s redirection of David back into Judah (v. 5); and the chapter’s dominant and harrowing scene — Saul’s massacre of the priests of Nob (vv. 6–23). The chapter opens with David in a cave, surrounded by the distressed, indebted, and discontented, and closes with him receiving Abiathar, the sole survivor of the priestly slaughter, into his protection. The narrative is not two loosely connected stories but one theologically unified movement: the king-in-exile is gathering, sheltering, and protecting, while the king-on-the-throne is scattering, suspecting, and destroying. Doeg the Edomite is the hinge figure — the informant whose testimony triggers Saul’s final, catastrophic act of sacrilege.</w:t>
      </w:r>
    </w:p>
    <w:p>
      <w:pPr>
        <w:pStyle w:val="BodyText"/>
      </w:pPr>
      <w:r>
        <w:t xml:space="preserve">The chapter must be read within the broader movement of 1 Samuel 18–31, the long arc of Saul’s unraveling and David’s preparation. But 1 Samuel 22 is not merely a scene in a larger drama — it makes its own claim. It presents a day of maximum contrast: the man God has rejected is murdering priests, and the man God has chosen is becoming a shepherd-king to the abandoned. The chapter’s structure is deliberate: David receives those no one else wants (vv. 1–2), then receives a divine word through a prophet (v. 5), and finally receives Abiathar and assumes responsibility for the slaughter (vv. 20–23). Three receptions — of broken people, of prophetic direction, and of priestly suffering — define what Davidic kingship looks like in its formation.</w:t>
      </w:r>
    </w:p>
    <w:p>
      <w:pPr>
        <w:pStyle w:val="BodyText"/>
      </w:pPr>
      <w:r>
        <w:rPr>
          <w:b/>
          <w:bCs/>
        </w:rPr>
        <w:t xml:space="preserve">This Text — Intent</w:t>
      </w:r>
    </w:p>
    <w:p>
      <w:pPr>
        <w:pStyle w:val="BodyText"/>
      </w:pPr>
      <w:r>
        <w:t xml:space="preserve">God is seeking to demonstrate through this chapter that legitimate kingship — covenant kingship — is defined not by power exercised but by protection offered; not by the elimination of rivals but by the sheltering of the vulnerable. The intent is to expose the bankruptcy of Saul’s reign by contrast with David’s emerging character, and to show the reader that God’s chosen king is being formed in the wilderness precisely through the weight of others’ need and suffering. God is also confronting the reader with the cost of cowardice and complicity (the silent priests at Nob who did not speak; Doeg who did), and the cost of misused authority (Saul’s soldiers who refused the massacre; Doeg who did not). The reader is being shaped to see that true kingship looks like a cave — not a palace — and that the shepherd-king of Israel is being built in exile, not on a throne.</w:t>
      </w:r>
    </w:p>
    <w:p>
      <w:r>
        <w:pict>
          <v:rect style="width:0;height:1.5pt" o:hralign="center" o:hrstd="t" o:hr="t"/>
        </w:pict>
      </w:r>
    </w:p>
    <w:p>
      <w:pPr>
        <w:pStyle w:val="FirstParagraph"/>
      </w:pPr>
      <w:r>
        <w:rPr>
          <w:b/>
          <w:bCs/>
        </w:rPr>
        <w:t xml:space="preserve">Subject Sentence:</w:t>
      </w:r>
      <w:r>
        <w:t xml:space="preserve"> </w:t>
      </w:r>
      <w:r>
        <w:t xml:space="preserve">David in exile shelters the broken while Saul destroys the holy.</w:t>
      </w:r>
    </w:p>
    <w:p>
      <w:r>
        <w:pict>
          <v:rect style="width:0;height:1.5pt" o:hralign="center" o:hrstd="t" o:hr="t"/>
        </w:pict>
      </w:r>
    </w:p>
    <w:p>
      <w:pPr>
        <w:pStyle w:val="FirstParagraph"/>
      </w:pPr>
      <w:r>
        <w:rPr>
          <w:b/>
          <w:bCs/>
        </w:rPr>
        <w:t xml:space="preserve">Primary Claim:</w:t>
      </w:r>
      <w:r>
        <w:t xml:space="preserve"> </w:t>
      </w:r>
      <w:r>
        <w:t xml:space="preserve">God is forming His chosen king through rejection and responsibility, while the king who seized power by his own strength consumes himself — and others — in paranoid destruction; and He is calling His people to recognize where the true shepherd is being built.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massacre at Nob and the question of divine sovereignty</w:t>
      </w:r>
    </w:p>
    <w:p>
      <w:pPr>
        <w:pStyle w:val="BodyText"/>
      </w:pPr>
      <w:r>
        <w:t xml:space="preserve">The most theologically fraught interpretive question in this chapter is how to account for the slaughter of eighty-five priests. Saul explicitly blames David and Jonathan (v. 13); Doeg is the executioner; the text records the act with stark, almost list-like horror (vv. 18–19). Some readers — particularly those in traditions less attentive to the moral complexity of narrative theology — reduce this to merely demonstrating Saul’s wickedness. That is accurate but insufficient. The Reformed reading must press further: this slaughter partially fulfills the judgment announced against the house of Eli in 1 Samuel 2:27–36 and 3:12–14. God is not absent from this horror. He is not its author in a morally direct sense, but He is its governor. The text holds both Saul’s culpability and divine providential sovereignty without collapsing either. This is a canonical pattern the reader should recognize — God using sinful human acts to accomplish judgment already pronounced, without those acts becoming anything other than sin.</w:t>
      </w:r>
    </w:p>
    <w:p>
      <w:pPr>
        <w:pStyle w:val="BodyText"/>
      </w:pPr>
      <w:r>
        <w:rPr>
          <w:b/>
          <w:bCs/>
        </w:rPr>
        <w:t xml:space="preserve">David’s self-blame in verse 22</w:t>
      </w:r>
    </w:p>
    <w:p>
      <w:pPr>
        <w:pStyle w:val="BodyText"/>
      </w:pPr>
      <w:r>
        <w:t xml:space="preserve">David’s statement —</w:t>
      </w:r>
      <w:r>
        <w:t xml:space="preserve"> </w:t>
      </w:r>
      <w:r>
        <w:t xml:space="preserve">“I have brought about the death of every person in your father’s household”</w:t>
      </w:r>
      <w:r>
        <w:t xml:space="preserve"> </w:t>
      </w:r>
      <w:r>
        <w:t xml:space="preserve">— has generated divergent readings. Some interpreters (broadly Arminian or Wesleyan in instinct) treat this as excessive self-condemnation, a sign of David’s spiritual immaturity or emotional fragility. This reading should be</w:t>
      </w:r>
      <w:r>
        <w:t xml:space="preserve"> </w:t>
      </w:r>
      <w:r>
        <w:rPr>
          <w:i/>
          <w:iCs/>
        </w:rPr>
        <w:t xml:space="preserve">qualified</w:t>
      </w:r>
      <w:r>
        <w:t xml:space="preserve">. The Reformed reading is that David is not spiraling into false guilt but rightly owning the causal chain his deception at Nob set in motion (1 Samuel 21:1–9). He lied to Ahimelech about his mission, used the sacred bread under false pretenses, and knew Doeg the Edomite was present. He is not wrong to say he bears responsibility — and the text does not correct him. What must be noted is that this self-awareness is not despair but the foundation of a covenant:</w:t>
      </w:r>
      <w:r>
        <w:t xml:space="preserve"> </w:t>
      </w:r>
      <w:r>
        <w:t xml:space="preserve">“Stay with me; do not be afraid, for he who seeks my life seeks your life. You will be safe with me”</w:t>
      </w:r>
      <w:r>
        <w:t xml:space="preserve"> </w:t>
      </w:r>
      <w:r>
        <w:t xml:space="preserve">(v. 23). David’s honest reckoning with guilt does not end in paralysis — it becomes the ground of a protective pledge. This is a pattern that anticipates the gospel precisely: the one who rightly bears the weight of others’ suffering becomes their protector.</w:t>
      </w:r>
    </w:p>
    <w:p>
      <w:pPr>
        <w:pStyle w:val="BodyText"/>
      </w:pPr>
      <w:r>
        <w:rPr>
          <w:b/>
          <w:bCs/>
        </w:rPr>
        <w:t xml:space="preserve">Dispensational reading of the Davidic covenant background</w:t>
      </w:r>
    </w:p>
    <w:p>
      <w:pPr>
        <w:pStyle w:val="BodyText"/>
      </w:pPr>
      <w:r>
        <w:t xml:space="preserve">Some Dispensational interpreters treat this chapter primarily as historical background to the Davidic covenant, with primary interest in how David’s band at Adullam prefigures the remnant of Israel in the tribulation period. This reading should be</w:t>
      </w:r>
      <w:r>
        <w:t xml:space="preserve"> </w:t>
      </w:r>
      <w:r>
        <w:rPr>
          <w:i/>
          <w:iCs/>
        </w:rPr>
        <w:t xml:space="preserve">acknowledged</w:t>
      </w:r>
      <w:r>
        <w:t xml:space="preserve"> </w:t>
      </w:r>
      <w:r>
        <w:t xml:space="preserve">for its redemptive-historical instinct — there is genuine figural resonance — but it should be</w:t>
      </w:r>
      <w:r>
        <w:t xml:space="preserve"> </w:t>
      </w:r>
      <w:r>
        <w:rPr>
          <w:i/>
          <w:iCs/>
        </w:rPr>
        <w:t xml:space="preserve">refuted</w:t>
      </w:r>
      <w:r>
        <w:t xml:space="preserve"> </w:t>
      </w:r>
      <w:r>
        <w:t xml:space="preserve">as a primary interpretive lens here. The chapter’s claim is not primarily typological-prophetic but formational-theological: it is about what kingship looks like under divine formation. The figural dimensions (David as type of Christ gathering the rejected) are real and worth noting, but they arise from the passage’s primary theological claim rather than substituting for it.</w:t>
      </w:r>
    </w:p>
    <w:p>
      <w:pPr>
        <w:pStyle w:val="BodyText"/>
      </w:pPr>
      <w:r>
        <w:rPr>
          <w:b/>
          <w:bCs/>
        </w:rPr>
        <w:t xml:space="preserve">The role of Gad the prophet (v. 5)</w:t>
      </w:r>
    </w:p>
    <w:p>
      <w:pPr>
        <w:pStyle w:val="BodyText"/>
      </w:pPr>
      <w:r>
        <w:t xml:space="preserve">This brief verse is frequently passed over in exposition. The Reformed instinct to read it as a simple scene-change directive misses its load-bearing function: God does not abandon David to his own wilderness judgment. He sends a prophet. David, who has been acting on his own initiative and instinct throughout chapters 20–21 (with mixed results, including the deception at Nob), is now being brought back under prophetic direction. The instruction —</w:t>
      </w:r>
      <w:r>
        <w:t xml:space="preserve"> </w:t>
      </w:r>
      <w:r>
        <w:t xml:space="preserve">“Do not stay in the stronghold; go into the land of Judah”</w:t>
      </w:r>
      <w:r>
        <w:t xml:space="preserve"> </w:t>
      </w:r>
      <w:r>
        <w:t xml:space="preserve">— is a command to move from a place of self-chosen safety into a place of greater exposure and greater obedience. This pattern (abandoning self-arranged security in response to divine word) is theologically significant and frequently under-preached.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2:27–36</w:t>
      </w:r>
      <w:r>
        <w:t xml:space="preserve"> </w:t>
      </w:r>
      <w:r>
        <w:t xml:space="preserve">— The judgment against the house of Eli announced here finds its grim partial fulfillment in the Nob massacre; the chapter cannot be fully understood without this prophetic background. God’s word does not return void, even when its execution is terrible.</w:t>
      </w:r>
    </w:p>
    <w:p>
      <w:pPr>
        <w:numPr>
          <w:ilvl w:val="0"/>
          <w:numId w:val="1001"/>
        </w:numPr>
      </w:pPr>
      <w:r>
        <w:rPr>
          <w:b/>
          <w:bCs/>
        </w:rPr>
        <w:t xml:space="preserve">Psalm 34</w:t>
      </w:r>
      <w:r>
        <w:t xml:space="preserve"> </w:t>
      </w:r>
      <w:r>
        <w:t xml:space="preserve">(superscription:</w:t>
      </w:r>
      <w:r>
        <w:t xml:space="preserve"> </w:t>
      </w:r>
      <w:r>
        <w:t xml:space="preserve">“when he changed his behavior before Abimelech”</w:t>
      </w:r>
      <w:r>
        <w:t xml:space="preserve">) and</w:t>
      </w:r>
      <w:r>
        <w:t xml:space="preserve"> </w:t>
      </w:r>
      <w:r>
        <w:rPr>
          <w:b/>
          <w:bCs/>
        </w:rPr>
        <w:t xml:space="preserve">Psalm 57</w:t>
      </w:r>
      <w:r>
        <w:t xml:space="preserve"> </w:t>
      </w:r>
      <w:r>
        <w:t xml:space="preserve">(superscription:</w:t>
      </w:r>
      <w:r>
        <w:t xml:space="preserve"> </w:t>
      </w:r>
      <w:r>
        <w:t xml:space="preserve">“when he fled from Saul, in the cave”</w:t>
      </w:r>
      <w:r>
        <w:t xml:space="preserve">) — These Psalms are David’s own theological processing of the Adullam period; Psalm 34:18 (</w:t>
      </w:r>
      <w:r>
        <w:t xml:space="preserve">“The LORD is near to the brokenhearted and saves the crushed in spirit”</w:t>
      </w:r>
      <w:r>
        <w:t xml:space="preserve">) directly illuminates what is happening at the cave, and these psalms are the experiential and doxological companion to 1 Samuel 22’s narrative.</w:t>
      </w:r>
    </w:p>
    <w:p>
      <w:pPr>
        <w:numPr>
          <w:ilvl w:val="0"/>
          <w:numId w:val="1001"/>
        </w:numPr>
      </w:pPr>
      <w:r>
        <w:rPr>
          <w:b/>
          <w:bCs/>
        </w:rPr>
        <w:t xml:space="preserve">Isaiah 53:4–6</w:t>
      </w:r>
      <w:r>
        <w:t xml:space="preserve"> </w:t>
      </w:r>
      <w:r>
        <w:t xml:space="preserve">— David’s self-identification as bearing responsibility for Abiathar’s suffering (</w:t>
      </w:r>
      <w:r>
        <w:t xml:space="preserve">“I have brought about the death of every person in your father’s household”</w:t>
      </w:r>
      <w:r>
        <w:t xml:space="preserve">) is a faint but real typological anticipation of the one who bears the sin of many; the Davidic king-in-exile who gathers the broken and owns the guilt of others points forward to the greater Son of David.</w:t>
      </w:r>
    </w:p>
    <w:p>
      <w:pPr>
        <w:numPr>
          <w:ilvl w:val="0"/>
          <w:numId w:val="1001"/>
        </w:numPr>
      </w:pPr>
      <w:r>
        <w:rPr>
          <w:b/>
          <w:bCs/>
        </w:rPr>
        <w:t xml:space="preserve">Luke 15:1–2; Matthew 9:10–13</w:t>
      </w:r>
      <w:r>
        <w:t xml:space="preserve"> </w:t>
      </w:r>
      <w:r>
        <w:t xml:space="preserve">— Jesus’s gathering of the tax collectors and sinners —</w:t>
      </w:r>
      <w:r>
        <w:t xml:space="preserve"> </w:t>
      </w:r>
      <w:r>
        <w:t xml:space="preserve">“those in distress, in debt, and discontented”</w:t>
      </w:r>
      <w:r>
        <w:t xml:space="preserve"> </w:t>
      </w:r>
      <w:r>
        <w:t xml:space="preserve">in his own day — directly echoes the Adullam pattern; Christ is the king in exile gathering those no religious establishment wants, and the Pharisees’ contempt for this mirrors Saul’s contempt.</w:t>
      </w:r>
    </w:p>
    <w:p>
      <w:pPr>
        <w:numPr>
          <w:ilvl w:val="0"/>
          <w:numId w:val="1001"/>
        </w:numPr>
      </w:pPr>
      <w:r>
        <w:rPr>
          <w:b/>
          <w:bCs/>
        </w:rPr>
        <w:t xml:space="preserve">Hebrews 2:17–18; 4:15–16</w:t>
      </w:r>
      <w:r>
        <w:t xml:space="preserve"> </w:t>
      </w:r>
      <w:r>
        <w:t xml:space="preserve">— The high-priestly Christ who is</w:t>
      </w:r>
      <w:r>
        <w:t xml:space="preserve"> </w:t>
      </w:r>
      <w:r>
        <w:t xml:space="preserve">“able to sympathize with our weaknesses”</w:t>
      </w:r>
      <w:r>
        <w:t xml:space="preserve"> </w:t>
      </w:r>
      <w:r>
        <w:t xml:space="preserve">because He has been</w:t>
      </w:r>
      <w:r>
        <w:t xml:space="preserve"> </w:t>
      </w:r>
      <w:r>
        <w:t xml:space="preserve">“in every respect tempted as we are”</w:t>
      </w:r>
      <w:r>
        <w:t xml:space="preserve"> </w:t>
      </w:r>
      <w:r>
        <w:t xml:space="preserve">is the fulfillment of the Davidic shepherd-king pattern established here: the king formed in suffering becomes the protector of the suffering.</w:t>
      </w:r>
    </w:p>
    <w:p>
      <w:r>
        <w:pict>
          <v:rect style="width:0;height:1.5pt" o:hralign="center" o:hrstd="t" o:hr="t"/>
        </w:pict>
      </w:r>
    </w:p>
    <w:p>
      <w:pPr>
        <w:pStyle w:val="FirstParagraph"/>
      </w:pPr>
      <w:r>
        <w:rPr>
          <w:b/>
          <w:bCs/>
        </w:rPr>
        <w:t xml:space="preserve">Aim:</w:t>
      </w:r>
      <w:r>
        <w:t xml:space="preserve"> </w:t>
      </w:r>
      <w:r>
        <w:t xml:space="preserve">To show that God forms covenant leadership through exile, responsibility, and the sheltering of the broken — and to call readers to trust the shepherd-king who is building His kingdom from the cave, not the throne.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escapes to the cave of Adullam; his brothers and father’s household come to him</w:t>
            </w:r>
          </w:p>
        </w:tc>
        <w:tc>
          <w:tcPr/>
          <w:p>
            <w:pPr>
              <w:pStyle w:val="Compact"/>
            </w:pPr>
            <w:r>
              <w:t xml:space="preserve">First gathering — family solidarity in exile;</w:t>
            </w:r>
            <w:r>
              <w:t xml:space="preserve"> </w:t>
            </w:r>
            <w:r>
              <w:t xml:space="preserve">“cave”</w:t>
            </w:r>
            <w:r>
              <w:t xml:space="preserve"> </w:t>
            </w:r>
            <w:r>
              <w:t xml:space="preserve">is not merely geographical but theological</w:t>
            </w:r>
          </w:p>
        </w:tc>
      </w:tr>
      <w:tr>
        <w:tc>
          <w:tcPr/>
          <w:p>
            <w:pPr>
              <w:pStyle w:val="Compact"/>
            </w:pPr>
            <w:r>
              <w:t xml:space="preserve">2</w:t>
            </w:r>
          </w:p>
        </w:tc>
        <w:tc>
          <w:tcPr/>
          <w:p>
            <w:pPr>
              <w:pStyle w:val="Compact"/>
            </w:pPr>
            <w:r>
              <w:t xml:space="preserve">Those in distress, in debt, and discontented gather to David — about 400 men</w:t>
            </w:r>
          </w:p>
        </w:tc>
        <w:tc>
          <w:tcPr/>
          <w:p>
            <w:pPr>
              <w:pStyle w:val="Compact"/>
            </w:pPr>
            <w:r>
              <w:t xml:space="preserve">The anti-establishment community; David becomes their</w:t>
            </w:r>
            <w:r>
              <w:t xml:space="preserve"> </w:t>
            </w:r>
            <w:r>
              <w:t xml:space="preserve">“captain”</w:t>
            </w:r>
            <w:r>
              <w:t xml:space="preserve"> </w:t>
            </w:r>
            <w:r>
              <w:t xml:space="preserve">(lit.</w:t>
            </w:r>
            <w:r>
              <w:t xml:space="preserve"> </w:t>
            </w:r>
            <w:r>
              <w:t xml:space="preserve">“head”</w:t>
            </w:r>
            <w:r>
              <w:t xml:space="preserve">); no spiritual screening implied</w:t>
            </w:r>
          </w:p>
        </w:tc>
      </w:tr>
      <w:tr>
        <w:tc>
          <w:tcPr/>
          <w:p>
            <w:pPr>
              <w:pStyle w:val="Compact"/>
            </w:pPr>
            <w:r>
              <w:t xml:space="preserve">3–4</w:t>
            </w:r>
          </w:p>
        </w:tc>
        <w:tc>
          <w:tcPr/>
          <w:p>
            <w:pPr>
              <w:pStyle w:val="Compact"/>
            </w:pPr>
            <w:r>
              <w:t xml:space="preserve">David goes to Mizpah of Moab; asks the king of Moab to shelter his parents; his parents stay there</w:t>
            </w:r>
            <w:r>
              <w:t xml:space="preserve"> </w:t>
            </w:r>
            <w:r>
              <w:t xml:space="preserve">“while David was in the stronghold”</w:t>
            </w:r>
          </w:p>
        </w:tc>
        <w:tc>
          <w:tcPr/>
          <w:p>
            <w:pPr>
              <w:pStyle w:val="Compact"/>
            </w:pPr>
            <w:r>
              <w:t xml:space="preserve">Prudential care for parents; possible Moabite connection through Ruth (Ruth 4:17); David is not reckless — he secures his family first</w:t>
            </w:r>
          </w:p>
        </w:tc>
      </w:tr>
      <w:tr>
        <w:tc>
          <w:tcPr/>
          <w:p>
            <w:pPr>
              <w:pStyle w:val="Compact"/>
            </w:pPr>
            <w:r>
              <w:t xml:space="preserve">5</w:t>
            </w:r>
          </w:p>
        </w:tc>
        <w:tc>
          <w:tcPr/>
          <w:p>
            <w:pPr>
              <w:pStyle w:val="Compact"/>
            </w:pPr>
            <w:r>
              <w:t xml:space="preserve">Gad the prophet commands David to leave the stronghold and go into Judah; David obeys and goes to the forest of Hereth</w:t>
            </w:r>
          </w:p>
        </w:tc>
        <w:tc>
          <w:tcPr/>
          <w:p>
            <w:pPr>
              <w:pStyle w:val="Compact"/>
            </w:pPr>
            <w:r>
              <w:t xml:space="preserve">Prophetic redirection — David’s self-chosen security interrupted by divine word; obedience to move into greater vulnerability</w:t>
            </w:r>
          </w:p>
        </w:tc>
      </w:tr>
      <w:tr>
        <w:tc>
          <w:tcPr/>
          <w:p>
            <w:pPr>
              <w:pStyle w:val="Compact"/>
            </w:pPr>
            <w:r>
              <w:t xml:space="preserve">6</w:t>
            </w:r>
          </w:p>
        </w:tc>
        <w:tc>
          <w:tcPr/>
          <w:p>
            <w:pPr>
              <w:pStyle w:val="Compact"/>
            </w:pPr>
            <w:r>
              <w:t xml:space="preserve">Saul hears David and his men are known; he is sitting at Gibeah under a tamarisk tree, spear in hand, with his servants around him</w:t>
            </w:r>
          </w:p>
        </w:tc>
        <w:tc>
          <w:tcPr/>
          <w:p>
            <w:pPr>
              <w:pStyle w:val="Compact"/>
            </w:pPr>
            <w:r>
              <w:t xml:space="preserve">Contrast scene: David in a cave, surrounded by broken people; Saul on his seat, weapon in hand, surrounded by officials — the imagery of paranoid royal performance</w:t>
            </w:r>
          </w:p>
        </w:tc>
      </w:tr>
      <w:tr>
        <w:tc>
          <w:tcPr/>
          <w:p>
            <w:pPr>
              <w:pStyle w:val="Compact"/>
            </w:pPr>
            <w:r>
              <w:t xml:space="preserve">7–8</w:t>
            </w:r>
          </w:p>
        </w:tc>
        <w:tc>
          <w:tcPr/>
          <w:p>
            <w:pPr>
              <w:pStyle w:val="Compact"/>
            </w:pPr>
            <w:r>
              <w:t xml:space="preserve">Saul accuses his Benjaminite servants of conspiring with David; appeals to tribal loyalty; complains that no one told him Jonathan made a covenant with David</w:t>
            </w:r>
          </w:p>
        </w:tc>
        <w:tc>
          <w:tcPr/>
          <w:p>
            <w:pPr>
              <w:pStyle w:val="Compact"/>
            </w:pPr>
            <w:r>
              <w:t xml:space="preserve">Saul’s paranoid circle-the-wagons speech; appeal to tribal patronage (</w:t>
            </w:r>
            <w:r>
              <w:t xml:space="preserve">“son of Jesse will give you fields and vineyards?”</w:t>
            </w:r>
            <w:r>
              <w:t xml:space="preserve">); complete misreading of what loyalty is</w:t>
            </w:r>
          </w:p>
        </w:tc>
      </w:tr>
      <w:tr>
        <w:tc>
          <w:tcPr/>
          <w:p>
            <w:pPr>
              <w:pStyle w:val="Compact"/>
            </w:pPr>
            <w:r>
              <w:t xml:space="preserve">9–10</w:t>
            </w:r>
          </w:p>
        </w:tc>
        <w:tc>
          <w:tcPr/>
          <w:p>
            <w:pPr>
              <w:pStyle w:val="Compact"/>
            </w:pPr>
            <w:r>
              <w:t xml:space="preserve">Doeg the Edomite informs Saul that he saw Ahimelech assist David at Nob — food, inquiry of God, the sword of Goliath</w:t>
            </w:r>
          </w:p>
        </w:tc>
        <w:tc>
          <w:tcPr/>
          <w:p>
            <w:pPr>
              <w:pStyle w:val="Compact"/>
            </w:pPr>
            <w:r>
              <w:t xml:space="preserve">The betrayal; Doeg’s information is accurate but weaponized; he volunteers it, not because asked — a gratuitous act of informing</w:t>
            </w:r>
          </w:p>
        </w:tc>
      </w:tr>
      <w:tr>
        <w:tc>
          <w:tcPr/>
          <w:p>
            <w:pPr>
              <w:pStyle w:val="Compact"/>
            </w:pPr>
            <w:r>
              <w:t xml:space="preserve">11</w:t>
            </w:r>
          </w:p>
        </w:tc>
        <w:tc>
          <w:tcPr/>
          <w:p>
            <w:pPr>
              <w:pStyle w:val="Compact"/>
            </w:pPr>
            <w:r>
              <w:t xml:space="preserve">Saul summons Ahimelech and all his father’s household — all the priests at Nob</w:t>
            </w:r>
          </w:p>
        </w:tc>
        <w:tc>
          <w:tcPr/>
          <w:p>
            <w:pPr>
              <w:pStyle w:val="Compact"/>
            </w:pPr>
            <w:r>
              <w:t xml:space="preserve">The trap is set</w:t>
            </w:r>
          </w:p>
        </w:tc>
      </w:tr>
      <w:tr>
        <w:tc>
          <w:tcPr/>
          <w:p>
            <w:pPr>
              <w:pStyle w:val="Compact"/>
            </w:pPr>
            <w:r>
              <w:t xml:space="preserve">12</w:t>
            </w:r>
          </w:p>
        </w:tc>
        <w:tc>
          <w:tcPr/>
          <w:p>
            <w:pPr>
              <w:pStyle w:val="Compact"/>
            </w:pPr>
            <w:r>
              <w:t xml:space="preserve">Saul addresses Ahimelech directly and by name</w:t>
            </w:r>
          </w:p>
        </w:tc>
        <w:tc>
          <w:tcPr/>
          <w:p>
            <w:pPr>
              <w:pStyle w:val="Compact"/>
            </w:pPr>
            <w:r>
              <w:t xml:space="preserve">Brief — but the personal address makes the coming injustice more chilling</w:t>
            </w:r>
          </w:p>
        </w:tc>
      </w:tr>
      <w:tr>
        <w:tc>
          <w:tcPr/>
          <w:p>
            <w:pPr>
              <w:pStyle w:val="Compact"/>
            </w:pPr>
            <w:r>
              <w:t xml:space="preserve">13</w:t>
            </w:r>
          </w:p>
        </w:tc>
        <w:tc>
          <w:tcPr/>
          <w:p>
            <w:pPr>
              <w:pStyle w:val="Compact"/>
            </w:pPr>
            <w:r>
              <w:t xml:space="preserve">Saul’s accusation: conspiracy, giving David bread and a sword, inquiring of God —</w:t>
            </w:r>
            <w:r>
              <w:t xml:space="preserve"> </w:t>
            </w:r>
            <w:r>
              <w:t xml:space="preserve">“to rise against me”</w:t>
            </w:r>
          </w:p>
        </w:tc>
        <w:tc>
          <w:tcPr/>
          <w:p>
            <w:pPr>
              <w:pStyle w:val="Compact"/>
            </w:pPr>
            <w:r>
              <w:t xml:space="preserve">The paranoid hermeneutic: all help to David is interpreted as sedition against Saul</w:t>
            </w:r>
          </w:p>
        </w:tc>
      </w:tr>
      <w:tr>
        <w:tc>
          <w:tcPr/>
          <w:p>
            <w:pPr>
              <w:pStyle w:val="Compact"/>
            </w:pPr>
            <w:r>
              <w:t xml:space="preserve">14–15</w:t>
            </w:r>
          </w:p>
        </w:tc>
        <w:tc>
          <w:tcPr/>
          <w:p>
            <w:pPr>
              <w:pStyle w:val="Compact"/>
            </w:pPr>
            <w:r>
              <w:t xml:space="preserve">Ahimelech’s defense: David is Saul’s most faithful servant, son-in-law, honored in the household; I inquire of God for him routinely — I know nothing of any rebellion</w:t>
            </w:r>
          </w:p>
        </w:tc>
        <w:tc>
          <w:tcPr/>
          <w:p>
            <w:pPr>
              <w:pStyle w:val="Compact"/>
            </w:pPr>
            <w:r>
              <w:t xml:space="preserve">A model of honest, dignified self-defense; Ahimelech does not grovel — he testifies plainly</w:t>
            </w:r>
          </w:p>
        </w:tc>
      </w:tr>
      <w:tr>
        <w:tc>
          <w:tcPr/>
          <w:p>
            <w:pPr>
              <w:pStyle w:val="Compact"/>
            </w:pPr>
            <w:r>
              <w:t xml:space="preserve">16</w:t>
            </w:r>
          </w:p>
        </w:tc>
        <w:tc>
          <w:tcPr/>
          <w:p>
            <w:pPr>
              <w:pStyle w:val="Compact"/>
            </w:pPr>
            <w:r>
              <w:t xml:space="preserve">Saul pronounces death on Ahimelech and his whole household</w:t>
            </w:r>
          </w:p>
        </w:tc>
        <w:tc>
          <w:tcPr/>
          <w:p>
            <w:pPr>
              <w:pStyle w:val="Compact"/>
            </w:pPr>
            <w:r>
              <w:t xml:space="preserve">Summary execution by royal decree, no due process, no response to Ahimelech’s testimony</w:t>
            </w:r>
          </w:p>
        </w:tc>
      </w:tr>
      <w:tr>
        <w:tc>
          <w:tcPr/>
          <w:p>
            <w:pPr>
              <w:pStyle w:val="Compact"/>
            </w:pPr>
            <w:r>
              <w:t xml:space="preserve">17</w:t>
            </w:r>
          </w:p>
        </w:tc>
        <w:tc>
          <w:tcPr/>
          <w:p>
            <w:pPr>
              <w:pStyle w:val="Compact"/>
            </w:pPr>
            <w:r>
              <w:t xml:space="preserve">Saul commands his servants to kill the priests; they refuse —</w:t>
            </w:r>
            <w:r>
              <w:t xml:space="preserve"> </w:t>
            </w:r>
            <w:r>
              <w:t xml:space="preserve">“they would not put out their hand to strike the priests of the LORD”</w:t>
            </w:r>
          </w:p>
        </w:tc>
        <w:tc>
          <w:tcPr/>
          <w:p>
            <w:pPr>
              <w:pStyle w:val="Compact"/>
            </w:pPr>
            <w:r>
              <w:t xml:space="preserve">A rare moment of moral courage in Saul’s court; the servants understand what Saul does not — these are the LORD’s priests</w:t>
            </w:r>
          </w:p>
        </w:tc>
      </w:tr>
      <w:tr>
        <w:tc>
          <w:tcPr/>
          <w:p>
            <w:pPr>
              <w:pStyle w:val="Compact"/>
            </w:pPr>
            <w:r>
              <w:t xml:space="preserve">18–19</w:t>
            </w:r>
          </w:p>
        </w:tc>
        <w:tc>
          <w:tcPr/>
          <w:p>
            <w:pPr>
              <w:pStyle w:val="Compact"/>
            </w:pPr>
            <w:r>
              <w:t xml:space="preserve">Saul commands Doeg; Doeg kills 85 priests and destroys Nob — men, women, children, infants, oxen, donkeys, sheep</w:t>
            </w:r>
          </w:p>
        </w:tc>
        <w:tc>
          <w:tcPr/>
          <w:p>
            <w:pPr>
              <w:pStyle w:val="Compact"/>
            </w:pPr>
            <w:r>
              <w:t xml:space="preserve">The horror recorded with almost clinical detail; Nob destroyed like a devoted city (herem); the irony: Saul failed to execute herem on Amalek (1 Sam 15) but executes it on the LORD’s own city</w:t>
            </w:r>
          </w:p>
        </w:tc>
      </w:tr>
      <w:tr>
        <w:tc>
          <w:tcPr/>
          <w:p>
            <w:pPr>
              <w:pStyle w:val="Compact"/>
            </w:pPr>
            <w:r>
              <w:t xml:space="preserve">20–21</w:t>
            </w:r>
          </w:p>
        </w:tc>
        <w:tc>
          <w:tcPr/>
          <w:p>
            <w:pPr>
              <w:pStyle w:val="Compact"/>
            </w:pPr>
            <w:r>
              <w:t xml:space="preserve">Abiathar, son of Ahimelech, escapes and flees to David; tells him what Saul has done</w:t>
            </w:r>
          </w:p>
        </w:tc>
        <w:tc>
          <w:tcPr/>
          <w:p>
            <w:pPr>
              <w:pStyle w:val="Compact"/>
            </w:pPr>
            <w:r>
              <w:t xml:space="preserve">The sole survivor; the priestly line continues through this escape; David is the refuge</w:t>
            </w:r>
          </w:p>
        </w:tc>
      </w:tr>
      <w:tr>
        <w:tc>
          <w:tcPr/>
          <w:p>
            <w:pPr>
              <w:pStyle w:val="Compact"/>
            </w:pPr>
            <w:r>
              <w:t xml:space="preserve">22</w:t>
            </w:r>
          </w:p>
        </w:tc>
        <w:tc>
          <w:tcPr/>
          <w:p>
            <w:pPr>
              <w:pStyle w:val="Compact"/>
            </w:pPr>
            <w:r>
              <w:t xml:space="preserve">David acknowledges he knew Doeg would inform; confesses he has brought this death on Ahimelech’s household</w:t>
            </w:r>
          </w:p>
        </w:tc>
        <w:tc>
          <w:tcPr/>
          <w:p>
            <w:pPr>
              <w:pStyle w:val="Compact"/>
            </w:pPr>
            <w:r>
              <w:t xml:space="preserve">Honest, non-deflecting reckoning with causal responsibility — not despair, but sober self-accounting</w:t>
            </w:r>
          </w:p>
        </w:tc>
      </w:tr>
      <w:tr>
        <w:tc>
          <w:tcPr/>
          <w:p>
            <w:pPr>
              <w:pStyle w:val="Compact"/>
            </w:pPr>
            <w:r>
              <w:t xml:space="preserve">23</w:t>
            </w:r>
          </w:p>
        </w:tc>
        <w:tc>
          <w:tcPr/>
          <w:p>
            <w:pPr>
              <w:pStyle w:val="Compact"/>
            </w:pPr>
            <w:r>
              <w:t xml:space="preserve">David pledges Abiathar’s safety:</w:t>
            </w:r>
            <w:r>
              <w:t xml:space="preserve"> </w:t>
            </w:r>
            <w:r>
              <w:t xml:space="preserve">“Stay with me; do not be afraid; he who seeks your life seeks my life; you will be safe with me”</w:t>
            </w:r>
          </w:p>
        </w:tc>
        <w:tc>
          <w:tcPr/>
          <w:p>
            <w:pPr>
              <w:pStyle w:val="Compact"/>
            </w:pPr>
            <w:r>
              <w:t xml:space="preserve">The covenant pledge; David does not minimize the danger — he identifies with it and absorbs it; this is the pastoral heart of the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Cave: A King Gathers the Broken</w:t>
            </w:r>
          </w:p>
        </w:tc>
      </w:tr>
      <w:tr>
        <w:tc>
          <w:tcPr/>
          <w:p>
            <w:pPr>
              <w:pStyle w:val="Compact"/>
            </w:pPr>
            <w:r>
              <w:t xml:space="preserve">2</w:t>
            </w:r>
          </w:p>
        </w:tc>
        <w:tc>
          <w:tcPr/>
          <w:p>
            <w:pPr>
              <w:pStyle w:val="Compact"/>
            </w:pPr>
            <w:r>
              <w:t xml:space="preserve">3–5</w:t>
            </w:r>
          </w:p>
        </w:tc>
        <w:tc>
          <w:tcPr/>
          <w:p>
            <w:pPr>
              <w:pStyle w:val="Compact"/>
            </w:pPr>
            <w:r>
              <w:t xml:space="preserve">The Stronghold: Prudence, Parents, and a Prophetic Word</w:t>
            </w:r>
          </w:p>
        </w:tc>
      </w:tr>
      <w:tr>
        <w:tc>
          <w:tcPr/>
          <w:p>
            <w:pPr>
              <w:pStyle w:val="Compact"/>
            </w:pPr>
            <w:r>
              <w:t xml:space="preserve">3</w:t>
            </w:r>
          </w:p>
        </w:tc>
        <w:tc>
          <w:tcPr/>
          <w:p>
            <w:pPr>
              <w:pStyle w:val="Compact"/>
            </w:pPr>
            <w:r>
              <w:t xml:space="preserve">6–10</w:t>
            </w:r>
          </w:p>
        </w:tc>
        <w:tc>
          <w:tcPr/>
          <w:p>
            <w:pPr>
              <w:pStyle w:val="Compact"/>
            </w:pPr>
            <w:r>
              <w:t xml:space="preserve">The Throne: Paranoia, Accusation, and the Informant</w:t>
            </w:r>
          </w:p>
        </w:tc>
      </w:tr>
      <w:tr>
        <w:tc>
          <w:tcPr/>
          <w:p>
            <w:pPr>
              <w:pStyle w:val="Compact"/>
            </w:pPr>
            <w:r>
              <w:t xml:space="preserve">4</w:t>
            </w:r>
          </w:p>
        </w:tc>
        <w:tc>
          <w:tcPr/>
          <w:p>
            <w:pPr>
              <w:pStyle w:val="Compact"/>
            </w:pPr>
            <w:r>
              <w:t xml:space="preserve">11–19</w:t>
            </w:r>
          </w:p>
        </w:tc>
        <w:tc>
          <w:tcPr/>
          <w:p>
            <w:pPr>
              <w:pStyle w:val="Compact"/>
            </w:pPr>
            <w:r>
              <w:t xml:space="preserve">The Massacre: Saul’s Final Apostasy — Killing the LORD’s Priests</w:t>
            </w:r>
          </w:p>
        </w:tc>
      </w:tr>
      <w:tr>
        <w:tc>
          <w:tcPr/>
          <w:p>
            <w:pPr>
              <w:pStyle w:val="Compact"/>
            </w:pPr>
            <w:r>
              <w:t xml:space="preserve">5</w:t>
            </w:r>
          </w:p>
        </w:tc>
        <w:tc>
          <w:tcPr/>
          <w:p>
            <w:pPr>
              <w:pStyle w:val="Compact"/>
            </w:pPr>
            <w:r>
              <w:t xml:space="preserve">20–23</w:t>
            </w:r>
          </w:p>
        </w:tc>
        <w:tc>
          <w:tcPr/>
          <w:p>
            <w:pPr>
              <w:pStyle w:val="Compact"/>
            </w:pPr>
            <w:r>
              <w:t xml:space="preserve">The Refuge: David Receives Abiathar and Makes His Pledge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in exile shelters the broken while Saul destroys the holy.</w:t>
      </w:r>
    </w:p>
    <w:p>
      <w:pPr>
        <w:pStyle w:val="BodyText"/>
      </w:pPr>
      <w:r>
        <w:rPr>
          <w:b/>
          <w:bCs/>
        </w:rPr>
        <w:t xml:space="preserve">Primary Claim:</w:t>
      </w:r>
      <w:r>
        <w:t xml:space="preserve"> </w:t>
      </w:r>
      <w:r>
        <w:t xml:space="preserve">God is forming His chosen king through rejection and responsibility, while the king who seized power by his own strength consumes himself — and others — in paranoid destruction; and He is calling His people to recognize where the true shepherd is being built.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where God’s kingdom is actually being built.</w:t>
      </w:r>
      <w:r>
        <w:t xml:space="preserve"> </w:t>
      </w:r>
      <w:r>
        <w:t xml:space="preserve">The cave at Adullam looks like failure. Four hundred outcasts, a hunted fugitive, no palace, no throne, no legitimizing institution. But this is where God is building His king. The reader needs to unlearn the assumption that God’s work looks like established power, impressive credentials, and institutional endorsement. The Kingdom of God has always been built in caves — in exile, in weakness, in the gathering of those the established order has discarded. Wherever you are tempted to believe that God cannot be at work because the setting is too humble, too broken, or too marginal, 1 Samuel 22 is the correction: the cave is not the failure before the real story; the cave</w:t>
      </w:r>
      <w:r>
        <w:t xml:space="preserve"> </w:t>
      </w:r>
      <w:r>
        <w:rPr>
          <w:i/>
          <w:iCs/>
        </w:rPr>
        <w:t xml:space="preserve">is</w:t>
      </w:r>
      <w:r>
        <w:t xml:space="preserve"> </w:t>
      </w:r>
      <w:r>
        <w:t xml:space="preserve">the story.</w:t>
      </w:r>
    </w:p>
    <w:p>
      <w:pPr>
        <w:pStyle w:val="BodyText"/>
      </w:pPr>
      <w:r>
        <w:rPr>
          <w:b/>
          <w:bCs/>
        </w:rPr>
        <w:t xml:space="preserve">2. [Affections/Worship] — Let David’s pledge to Abiathar awaken your trust in the greater David’s pledge to you.</w:t>
      </w:r>
      <w:r>
        <w:t xml:space="preserve"> </w:t>
      </w:r>
      <w:r>
        <w:t xml:space="preserve">“Stay with me; do not be afraid; he who seeks your life seeks my life; you will be safe with me.”</w:t>
      </w:r>
      <w:r>
        <w:t xml:space="preserve"> </w:t>
      </w:r>
      <w:r>
        <w:t xml:space="preserve">David does not promise Abiathar that the danger is over. He promises that the danger is now shared — that Abiathar’s enemy is David’s enemy, and that David’s protection covers Abiathar’s life. This is the language of the gospel. The greater Son of David has said something like this to every broken fugitive who comes to Him: your vulnerability is now mine; I have absorbed the enmity that pursues you; you are safe in me. Let this awaken not merely intellectual assent but affectionate trust — the kind that causes a man to stay when every instinct says run.</w:t>
      </w:r>
    </w:p>
    <w:p>
      <w:pPr>
        <w:pStyle w:val="BodyText"/>
      </w:pPr>
      <w:r>
        <w:rPr>
          <w:b/>
          <w:bCs/>
        </w:rPr>
        <w:t xml:space="preserve">3. [Will/Behavior] — When you have made choices that harmed others, own the causal chain rather than deflecting it.</w:t>
      </w:r>
      <w:r>
        <w:t xml:space="preserve"> </w:t>
      </w:r>
      <w:r>
        <w:t xml:space="preserve">David could have deflected: Doeg chose to inform. Saul chose to massacre. I couldn’t have known. But he does not.</w:t>
      </w:r>
      <w:r>
        <w:t xml:space="preserve"> </w:t>
      </w:r>
      <w:r>
        <w:t xml:space="preserve">“I have brought about the death of every person in your father’s household.”</w:t>
      </w:r>
      <w:r>
        <w:t xml:space="preserve"> </w:t>
      </w:r>
      <w:r>
        <w:t xml:space="preserve">He owns his part in the causal chain — the lie told at Nob, the awareness of Doeg’s presence, the risk he created for Ahimelech. Honest reckoning with the harm our choices cause others is not self-flagellation — it is the beginning of integrity. The specific application is this: identify a situation in your life where your choices set a harmful chain of events in motion that you have been narrating around rather than owning. Name your part. Not others’ parts — yours. David’s example is the model.</w:t>
      </w:r>
    </w:p>
    <w:p>
      <w:pPr>
        <w:pStyle w:val="BodyText"/>
      </w:pPr>
      <w:r>
        <w:rPr>
          <w:b/>
          <w:bCs/>
        </w:rPr>
        <w:t xml:space="preserve">4. [Mind/Belief] — Recognize that complicity has a face, and that silence in the presence of injustice is a choice.</w:t>
      </w:r>
      <w:r>
        <w:t xml:space="preserve"> </w:t>
      </w:r>
      <w:r>
        <w:t xml:space="preserve">Doeg the Edomite is not an abstract villain. He is a man who was present, who had information, who chose to volunteer it to a paranoid king for what the text implies were reasons of self-interest and advancement. Saul’s servants, by contrast, refused to strike the priests. The text records both. The reader is being asked to identify which role they occupy when they are standing in the presence of power doing unjust things. The diagnostic question is not</w:t>
      </w:r>
      <w:r>
        <w:t xml:space="preserve"> </w:t>
      </w:r>
      <w:r>
        <w:t xml:space="preserve">“would I massacre priests?”</w:t>
      </w:r>
      <w:r>
        <w:t xml:space="preserve"> </w:t>
      </w:r>
      <w:r>
        <w:t xml:space="preserve">— it is</w:t>
      </w:r>
      <w:r>
        <w:t xml:space="preserve"> </w:t>
      </w:r>
      <w:r>
        <w:t xml:space="preserve">“do I volunteer information that I know will be weaponized against the innocent, because it benefits me to do so?”</w:t>
      </w:r>
      <w:r>
        <w:t xml:space="preserve"> </w:t>
      </w:r>
      <w:r>
        <w:t xml:space="preserve">Doeg is not extraordinary. He is ordinary. That is the point.</w:t>
      </w:r>
    </w:p>
    <w:p>
      <w:pPr>
        <w:pStyle w:val="BodyText"/>
      </w:pPr>
      <w:r>
        <w:rPr>
          <w:b/>
          <w:bCs/>
        </w:rPr>
        <w:t xml:space="preserve">5. [Affections/Worship] — Grieve what Saul has become, and let that grief deepen your love for the king who is different.</w:t>
      </w:r>
      <w:r>
        <w:t xml:space="preserve"> </w:t>
      </w:r>
      <w:r>
        <w:t xml:space="preserve">The tamarisk tree, the spear in hand, the servants arranged around him, the paranoid accusations, the refusal to hear Ahimelech’s testimony, the outsourcing of massacre to an Edomite when his own soldiers would not obey — this is a portrait of what happens to a man who has been given everything by God and has spent years converting every gift into a platform for self-preservation. The grief the text evokes is appropriate and should not be suppressed in exposition. But it is not grief without direction — it is grief that increases our longing for the king who does not sit under tamarisk trees with spears in his hands, but who walks into caves and says to the fearful, the broken, and the guilty:</w:t>
      </w:r>
      <w:r>
        <w:t xml:space="preserve"> </w:t>
      </w:r>
      <w:r>
        <w:rPr>
          <w:i/>
          <w:iCs/>
        </w:rPr>
        <w:t xml:space="preserve">Stay with me. You will be safe with 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with narrative force that kingship as God designs it is constituted by the capacity to shelter, not the capacity to destroy. God’s formation of David does not occur in seminaries or palaces but in the school of exile, where broken people arrive at the door and the king-in-training must decide whether to receive them. The chapter also teaches the theological principle that God’s providential governance of history includes terrible human acts — the massacre at Nob is simultaneously Saul’s sin and the partial fulfillment of God’s announced judgment on Eli’s house — without either truth canceling the other. God is not absent from horror, and horror does not excuse human wickedness. Finally, this chapter teaches that honest reckoning with the harm we cause is not the enemy of mercy but its prerequisite: David owns his guilt and that very ownership becomes the ground of his pledge to Abiathar.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Reformed doctrine of election in its most unsettling and glorious form: God’s chosen king is the one the establishment has rejected, surrounded by the people the establishment has discarded, receiving direction from a prophet rather than a throne, and building his kingdom by absorbing others’ suffering rather than inflicting his own power. The cave at Adullam is a Reformed text — it insists that divine election does not track human measures of worthiness, success, or institutional legitimacy, and that God’s purposes advance precisely when they appear most opposed by the dominant order. David’s pledge to Abiathar (</w:t>
      </w:r>
      <w:r>
        <w:t xml:space="preserve">“you will be safe with me”</w:t>
      </w:r>
      <w:r>
        <w:t xml:space="preserve">) also grounds the gospel’s unconditional protection in a covenantal pattern that runs from Adullam to the upper room and beyond: the one who bears guilt for others becomes the one who absorbs their danger. This is not merely a parallel to the gospel — it is a stage in the covenant history that ultimately finds its fulfillment in the Son of David who says to every Abiathar who comes to Him,</w:t>
      </w:r>
      <w:r>
        <w:t xml:space="preserve"> </w:t>
      </w:r>
      <w:r>
        <w:rPr>
          <w:i/>
          <w:iCs/>
        </w:rPr>
        <w:t xml:space="preserve">in me you are safe</w:t>
      </w:r>
      <w:r>
        <w:t xml:space="preser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building His king in a cave, surrounded by four hundred people nobody else wants — and He is asking you to stop waiting for the palace before you believe it. The shepherd-king who shelters the broken, owns the guilt, receives the refugee, and pledges his own life for the safety of the fearful: that is what covenant kingship looks like. And the greater Son of David has made that pledge to you. Stay with Him. Do not be afraid. He who seeks your life seeks His first.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only the contrast without naming the formation.</w:t>
      </w:r>
      <w:r>
        <w:t xml:space="preserve"> </w:t>
      </w:r>
      <w:r>
        <w:t xml:space="preserve">The most common error is to preach this chapter as a</w:t>
      </w:r>
      <w:r>
        <w:t xml:space="preserve"> </w:t>
      </w:r>
      <w:r>
        <w:t xml:space="preserve">“Saul bad, David good”</w:t>
      </w:r>
      <w:r>
        <w:t xml:space="preserve"> </w:t>
      </w:r>
      <w:r>
        <w:t xml:space="preserve">moral contrast and leave it there. This is true but inert. The text is doing something more specific: it is showing what</w:t>
      </w:r>
      <w:r>
        <w:t xml:space="preserve"> </w:t>
      </w:r>
      <w:r>
        <w:rPr>
          <w:i/>
          <w:iCs/>
        </w:rPr>
        <w:t xml:space="preserve">divine formation of leadership</w:t>
      </w:r>
      <w:r>
        <w:t xml:space="preserve"> </w:t>
      </w:r>
      <w:r>
        <w:t xml:space="preserve">looks like, and how God uses exile, the weight of others’ need, prophetic redirection, and honest guilt to build the character of His king. Preachers who stop at the contrast have told the audience what kind of king to admire without showing them what kind of formation to submit to.</w:t>
      </w:r>
    </w:p>
    <w:p>
      <w:pPr>
        <w:numPr>
          <w:ilvl w:val="0"/>
          <w:numId w:val="1002"/>
        </w:numPr>
      </w:pPr>
      <w:r>
        <w:rPr>
          <w:b/>
          <w:bCs/>
        </w:rPr>
        <w:t xml:space="preserve">Spiritualizing</w:t>
      </w:r>
      <w:r>
        <w:rPr>
          <w:b/>
          <w:bCs/>
        </w:rPr>
        <w:t xml:space="preserve"> </w:t>
      </w:r>
      <w:r>
        <w:rPr>
          <w:b/>
          <w:bCs/>
        </w:rPr>
        <w:t xml:space="preserve">“the distressed, indebted, and discontented”</w:t>
      </w:r>
      <w:r>
        <w:rPr>
          <w:b/>
          <w:bCs/>
        </w:rPr>
        <w:t xml:space="preserve"> </w:t>
      </w:r>
      <w:r>
        <w:rPr>
          <w:b/>
          <w:bCs/>
        </w:rPr>
        <w:t xml:space="preserve">into abstraction.</w:t>
      </w:r>
      <w:r>
        <w:t xml:space="preserve"> </w:t>
      </w:r>
      <w:r>
        <w:t xml:space="preserve">The 400 men at Adullam are not a metaphor for</w:t>
      </w:r>
      <w:r>
        <w:t xml:space="preserve"> </w:t>
      </w:r>
      <w:r>
        <w:t xml:space="preserve">“spiritual seekers”</w:t>
      </w:r>
      <w:r>
        <w:t xml:space="preserve"> </w:t>
      </w:r>
      <w:r>
        <w:t xml:space="preserve">or a symbol of</w:t>
      </w:r>
      <w:r>
        <w:t xml:space="preserve"> </w:t>
      </w:r>
      <w:r>
        <w:t xml:space="preserve">“those who need Jesus”</w:t>
      </w:r>
      <w:r>
        <w:t xml:space="preserve"> </w:t>
      </w:r>
      <w:r>
        <w:t xml:space="preserve">in a general sense. They are specific — economically desperate, politically displaced, socially marginal. Preaching that abstracts them loses the sharpness of what David is actually doing: taking in people who are problems, not assets. The application to the local church, to the pastor’s study, to the elder who takes the difficult phone call, is concrete and uncomfortable and should be named as such.</w:t>
      </w:r>
    </w:p>
    <w:p>
      <w:pPr>
        <w:numPr>
          <w:ilvl w:val="0"/>
          <w:numId w:val="1002"/>
        </w:numPr>
      </w:pPr>
      <w:r>
        <w:rPr>
          <w:b/>
          <w:bCs/>
        </w:rPr>
        <w:t xml:space="preserve">Passing over verse 5 (Gad’s command) as a mere narrative bridge.</w:t>
      </w:r>
      <w:r>
        <w:t xml:space="preserve"> </w:t>
      </w:r>
      <w:r>
        <w:t xml:space="preserve">This is one of the most loaded single verses in the chapter. David is instructed to abandon his self-chosen stronghold and move into greater exposure in obedience to a prophetic word. Preachers who skip it miss a direct address to the human tendency to arrange our own safety rather than trust divine direction — and miss the portrait of David as a man who, even in exile, is under prophetic authority.</w:t>
      </w:r>
    </w:p>
    <w:p>
      <w:pPr>
        <w:numPr>
          <w:ilvl w:val="0"/>
          <w:numId w:val="1002"/>
        </w:numPr>
      </w:pPr>
      <w:r>
        <w:rPr>
          <w:b/>
          <w:bCs/>
        </w:rPr>
        <w:t xml:space="preserve">Missing the Nob massacre’s canonical background.</w:t>
      </w:r>
      <w:r>
        <w:t xml:space="preserve"> </w:t>
      </w:r>
      <w:r>
        <w:t xml:space="preserve">The slaughter of the priests is deeply disorienting if 1 Samuel 2:27–36 is not in view. Preaching the massacre only as evidence of Saul’s wickedness (accurate) without noting its function as partial fulfillment of God’s announced judgment on Eli’s house (canonical) produces a truncated picture of divine providence and may leave the congregation with an implicit deism — as if God has been absent while Saul ran amok. God is governing this terrible thing, even as Saul is fully responsible for it.</w:t>
      </w:r>
    </w:p>
    <w:p>
      <w:pPr>
        <w:numPr>
          <w:ilvl w:val="0"/>
          <w:numId w:val="1002"/>
        </w:numPr>
      </w:pPr>
      <w:r>
        <w:rPr>
          <w:b/>
          <w:bCs/>
        </w:rPr>
        <w:t xml:space="preserve">Treating David’s self-blame (v. 22) as either false guilt or mere emotion.</w:t>
      </w:r>
      <w:r>
        <w:t xml:space="preserve"> </w:t>
      </w:r>
      <w:r>
        <w:t xml:space="preserve">Some preachers rush past verse 22 to reach the encouraging pledge of verse 23. But verse 22 is not a problem to be minimized — it is a model of sober, honest moral accounting that is rare in both Scripture and in contemporary leadership culture. The application is directly challengeable: most leaders who have made decisions that harmed others have developed sophisticated narratives of partial responsibility. David offers a counter-model. The pledge of verse 23 does not erase verse 22 — it grows from it.</w:t>
      </w:r>
    </w:p>
    <w:p>
      <w:pPr>
        <w:numPr>
          <w:ilvl w:val="0"/>
          <w:numId w:val="1002"/>
        </w:numPr>
      </w:pPr>
      <w:r>
        <w:rPr>
          <w:b/>
          <w:bCs/>
        </w:rPr>
        <w:t xml:space="preserve">Preaching Abiathar’s reception without noting the priestly significance.</w:t>
      </w:r>
      <w:r>
        <w:t xml:space="preserve"> </w:t>
      </w:r>
      <w:r>
        <w:t xml:space="preserve">Abiathar is not merely a refugee — he is the surviving priest, and he brings the ephod with him (23:6). David’s reception of Abiathar is simultaneously pastoral (sheltering the survivor) and covenantal (the anointed king and the priestly ministry are now united in exile). This union — king and priest together in the wilderness, opposed by the established order — has direct Christological resonance that should be noted without being forced into an allegory.</w:t>
      </w:r>
    </w:p>
    <w:p>
      <w:r>
        <w:pict>
          <v:rect style="width:0;height:1.5pt" o:hralign="center" o:hrstd="t" o:hr="t"/>
        </w:pict>
      </w:r>
    </w:p>
    <w:p>
      <w:pPr>
        <w:pStyle w:val="FirstParagraph"/>
      </w:pPr>
      <w:r>
        <w:rPr>
          <w:i/>
          <w:iCs/>
        </w:rPr>
        <w:t xml:space="preserve">Document: 09 1 Samuel 22.docx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2026-07-14T21:02:40Z</dcterms:created>
  <dcterms:modified xsi:type="dcterms:W3CDTF">2026-07-14T21:02:40Z</dcterms:modified>
</cp:coreProperties>
</file>

<file path=docProps/custom.xml><?xml version="1.0" encoding="utf-8"?>
<Properties xmlns="http://schemas.openxmlformats.org/officeDocument/2006/custom-properties" xmlns:vt="http://schemas.openxmlformats.org/officeDocument/2006/docPropsVTypes"/>
</file>